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brief becomes a deliverable</w:t>
      </w:r>
    </w:p>
    <w:p>
      <w:pPr>
        <w:pStyle w:val="Heading1"/>
      </w:pPr>
      <w:r>
        <w:t xml:space="preserve">Start with the outcome</w:t>
      </w:r>
    </w:p>
    <w:p>
      <w:pPr>
        <w:pStyle w:val="Normal"/>
      </w:pPr>
      <w:r>
        <w:t xml:space="preserve">Describe the question, audience, source material and file format. A chief can inspect available tools, work from your supplied facts and deliver a file you can review.</w:t>
      </w:r>
    </w:p>
    <w:p>
      <w:pPr>
        <w:pStyle w:val="Bullet"/>
      </w:pPr>
      <w:r>
        <w:t xml:space="preserve">• Research with primary sources</w:t>
      </w:r>
    </w:p>
    <w:p>
      <w:pPr>
        <w:pStyle w:val="Bullet"/>
      </w:pPr>
      <w:r>
        <w:t xml:space="preserve">• Create editable slides and documents</w:t>
      </w:r>
    </w:p>
    <w:p>
      <w:pPr>
        <w:pStyle w:val="Bullet"/>
      </w:pPr>
      <w:r>
        <w:t xml:space="preserve">• Analyze data using code</w:t>
      </w:r>
    </w:p>
    <w:p>
      <w:pPr>
        <w:pStyle w:val="Heading1"/>
      </w:pPr>
      <w:r>
        <w:t xml:space="preserve">Keep the work reviewable</w:t>
      </w:r>
    </w:p>
    <w:p>
      <w:pPr>
        <w:pStyle w:val="Normal"/>
      </w:pPr>
      <w:r>
        <w:t xml:space="preserve">Browser-connected work requires a working signed-in account. Review facts, generated files and prepared actions before relying on them or publishing.</w:t>
      </w:r>
    </w:p>
    <w:p>
      <w:pPr>
        <w:pStyle w:val="Bullet"/>
      </w:pPr>
      <w:r>
        <w:t xml:space="preserve">• Check calculations and source links</w:t>
      </w:r>
    </w:p>
    <w:p>
      <w:pPr>
        <w:pStyle w:val="Bullet"/>
      </w:pPr>
      <w:r>
        <w:t xml:space="preserve">• Keep missing facts visible</w:t>
      </w:r>
    </w:p>
    <w:p>
      <w:pPr>
        <w:pStyle w:val="Bullet"/>
      </w:pPr>
      <w:r>
        <w:t xml:space="preserve">• Approve external actions before submission</w:t>
      </w:r>
    </w:p>
    <w:sectPr>
      <w:pgSz w:w="11906" w:h="16838"/>
      <w:pgMar w:top="1100" w:right="1200" w:bottom="1100" w:left="12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2"/>
        <w:color w:val="151916"/>
      </w:rPr>
    </w:rPrDefault>
    <w:pPrDefault>
      <w:pPr>
        <w:spacing w:after="160" w:line="280"/>
        <w:widowControl/>
      </w:pPr>
    </w:pPrDefault>
  </w:docDefaults>
  <w:style w:type="paragraph" w:styleId="Normal" w:default="1">
    <w:name w:val="Normal"/>
  </w:style>
  <w:style w:type="paragraph" w:styleId="Title">
    <w:name w:val="Title"/>
    <w:pPr>
      <w:keepNext/>
      <w:spacing w:after="360"/>
    </w:pPr>
    <w:rPr>
      <w:b/>
      <w:sz w:val="52"/>
    </w:rPr>
  </w:style>
  <w:style w:type="paragraph" w:styleId="Heading1">
    <w:name w:val="heading 1"/>
    <w:pPr>
      <w:keepNext/>
      <w:spacing w:before="300" w:after="160"/>
      <w:outlineLvl w:val="0"/>
    </w:pPr>
    <w:rPr>
      <w:b/>
      <w:sz w:val="30"/>
    </w:rPr>
  </w:style>
  <w:style w:type="paragraph" w:styleId="Bullet">
    <w:name w:val="Bullet"/>
    <w:pPr>
      <w:ind w:left="240" w:hanging="180"/>
    </w:p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